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4" w:rsidRPr="001D4744" w:rsidRDefault="001D4744" w:rsidP="001D474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en-CA"/>
        </w:rPr>
      </w:pPr>
      <w:r w:rsidRPr="001D4744">
        <w:rPr>
          <w:rFonts w:eastAsia="Times New Roman" w:cstheme="minorHAnsi"/>
          <w:b/>
          <w:bCs/>
          <w:color w:val="333333"/>
          <w:sz w:val="28"/>
          <w:szCs w:val="28"/>
          <w:lang w:eastAsia="en-CA"/>
        </w:rPr>
        <w:t>Personal Al</w:t>
      </w:r>
      <w:bookmarkStart w:id="0" w:name="_GoBack"/>
      <w:bookmarkEnd w:id="0"/>
      <w:r w:rsidRPr="001D4744">
        <w:rPr>
          <w:rFonts w:eastAsia="Times New Roman" w:cstheme="minorHAnsi"/>
          <w:b/>
          <w:bCs/>
          <w:color w:val="333333"/>
          <w:sz w:val="28"/>
          <w:szCs w:val="28"/>
          <w:lang w:eastAsia="en-CA"/>
        </w:rPr>
        <w:t>lowances and Exemptions for U.S Citizens or residents</w:t>
      </w:r>
    </w:p>
    <w:p w:rsidR="001D4744" w:rsidRPr="001D4744" w:rsidRDefault="001D4744" w:rsidP="001D474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D4744" w:rsidRPr="001D4744" w:rsidTr="001D4744">
        <w:tc>
          <w:tcPr>
            <w:tcW w:w="9360" w:type="dxa"/>
          </w:tcPr>
          <w:p w:rsidR="001D4744" w:rsidRPr="001D4744" w:rsidRDefault="001D4744" w:rsidP="0095626B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b/>
                <w:color w:val="333333"/>
                <w:lang w:eastAsia="en-CA"/>
              </w:rPr>
              <w:t xml:space="preserve">Americans </w:t>
            </w:r>
            <w:r w:rsidR="0095626B">
              <w:rPr>
                <w:rFonts w:eastAsia="Times New Roman" w:cstheme="minorHAnsi"/>
                <w:b/>
                <w:color w:val="333333"/>
                <w:lang w:eastAsia="en-CA"/>
              </w:rPr>
              <w:t>Returning to the U.S.</w:t>
            </w:r>
            <w:r w:rsidRPr="001D4744">
              <w:rPr>
                <w:rFonts w:eastAsia="Times New Roman" w:cstheme="minorHAnsi"/>
                <w:b/>
                <w:color w:val="333333"/>
                <w:lang w:eastAsia="en-CA"/>
              </w:rPr>
              <w:t xml:space="preserve"> </w:t>
            </w:r>
          </w:p>
        </w:tc>
      </w:tr>
      <w:tr w:rsidR="001D4744" w:rsidRPr="001D4744" w:rsidTr="001D4744">
        <w:tc>
          <w:tcPr>
            <w:tcW w:w="9360" w:type="dxa"/>
          </w:tcPr>
          <w:p w:rsidR="001D4744" w:rsidRPr="001D4744" w:rsidRDefault="001D4744" w:rsidP="001D4744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CA"/>
              </w:rPr>
            </w:pPr>
          </w:p>
        </w:tc>
      </w:tr>
    </w:tbl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9120"/>
      </w:tblGrid>
      <w:tr w:rsidR="001D4744" w:rsidRPr="001D4744" w:rsidTr="001D474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4744" w:rsidRPr="001D4744" w:rsidRDefault="001D4744" w:rsidP="001D4744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b/>
                <w:color w:val="333333"/>
                <w:lang w:eastAsia="en-CA"/>
              </w:rPr>
              <w:t>Under 48 Hours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0" w:type="auto"/>
            <w:gridSpan w:val="2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color w:val="333333"/>
                <w:lang w:eastAsia="en-CA"/>
              </w:rPr>
              <w:t>After a stay of less than 48 hours in Canada , a U.S. Citizen or res</w:t>
            </w:r>
            <w:r w:rsidR="002344BD">
              <w:rPr>
                <w:rFonts w:eastAsia="Times New Roman" w:cstheme="minorHAnsi"/>
                <w:color w:val="333333"/>
                <w:lang w:eastAsia="en-CA"/>
              </w:rPr>
              <w:t>ident may return to the U.S with: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159" w:type="pct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noProof/>
                <w:color w:val="333333"/>
                <w:lang w:eastAsia="en-CA"/>
              </w:rPr>
              <w:drawing>
                <wp:inline distT="0" distB="0" distL="0" distR="0" wp14:anchorId="406B24FB" wp14:editId="69768EB1">
                  <wp:extent cx="142875" cy="142875"/>
                  <wp:effectExtent l="0" t="0" r="9525" b="9525"/>
                  <wp:docPr id="12" name="Picture 12" descr="Customs Allowa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stoms Allowa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pct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$200 USD</w:t>
            </w:r>
            <w:r w:rsidRPr="001D4744">
              <w:rPr>
                <w:rFonts w:eastAsia="Times New Roman" w:cstheme="minorHAnsi"/>
                <w:color w:val="333333"/>
                <w:lang w:eastAsia="en-CA"/>
              </w:rPr>
              <w:t xml:space="preserve"> worth of goods per person, tax and duty free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noProof/>
                <w:color w:val="333333"/>
                <w:lang w:eastAsia="en-CA"/>
              </w:rPr>
              <w:drawing>
                <wp:inline distT="0" distB="0" distL="0" distR="0" wp14:anchorId="044D1085" wp14:editId="1B7F673B">
                  <wp:extent cx="142875" cy="142875"/>
                  <wp:effectExtent l="0" t="0" r="9525" b="9525"/>
                  <wp:docPr id="11" name="Picture 11" descr="Customs Allowa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s Allowa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color w:val="333333"/>
                <w:lang w:eastAsia="en-CA"/>
              </w:rPr>
              <w:t>Any purchases of alcohol or tobacco products may be subject to duties and taxes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noProof/>
                <w:color w:val="333333"/>
                <w:lang w:eastAsia="en-CA"/>
              </w:rPr>
              <w:drawing>
                <wp:inline distT="0" distB="0" distL="0" distR="0" wp14:anchorId="01A7FCA8" wp14:editId="249471AE">
                  <wp:extent cx="142875" cy="142875"/>
                  <wp:effectExtent l="0" t="0" r="9525" b="9525"/>
                  <wp:docPr id="10" name="Picture 10" descr="Customs Allowa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stoms Allowa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color w:val="333333"/>
                <w:lang w:eastAsia="en-CA"/>
              </w:rPr>
              <w:t xml:space="preserve">Any purchases in excess of the </w:t>
            </w:r>
            <w:r>
              <w:rPr>
                <w:rFonts w:eastAsia="Times New Roman" w:cstheme="minorHAnsi"/>
                <w:color w:val="333333"/>
                <w:lang w:eastAsia="en-CA"/>
              </w:rPr>
              <w:t>$200 USD</w:t>
            </w:r>
            <w:r w:rsidRPr="001D4744">
              <w:rPr>
                <w:rFonts w:eastAsia="Times New Roman" w:cstheme="minorHAnsi"/>
                <w:color w:val="333333"/>
                <w:lang w:eastAsia="en-CA"/>
              </w:rPr>
              <w:t xml:space="preserve"> allowance may be subject to duties and taxes</w:t>
            </w:r>
          </w:p>
        </w:tc>
      </w:tr>
    </w:tbl>
    <w:p w:rsidR="001D4744" w:rsidRPr="001D4744" w:rsidRDefault="001D4744" w:rsidP="001D4744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9120"/>
      </w:tblGrid>
      <w:tr w:rsidR="001D4744" w:rsidRPr="001D4744" w:rsidTr="001D474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b/>
                <w:color w:val="333333"/>
                <w:lang w:eastAsia="en-CA"/>
              </w:rPr>
              <w:t>Over 48 Hours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0" w:type="auto"/>
            <w:gridSpan w:val="2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color w:val="333333"/>
                <w:lang w:eastAsia="en-CA"/>
              </w:rPr>
              <w:t>After a stay of 48 hours or more in Canada , a U.S. Citizen or resident may return to the U.S with</w:t>
            </w:r>
            <w:r w:rsidR="002344BD">
              <w:rPr>
                <w:rFonts w:eastAsia="Times New Roman" w:cstheme="minorHAnsi"/>
                <w:color w:val="333333"/>
                <w:lang w:eastAsia="en-CA"/>
              </w:rPr>
              <w:t>: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150" w:type="pct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noProof/>
                <w:color w:val="333333"/>
                <w:lang w:eastAsia="en-CA"/>
              </w:rPr>
              <w:drawing>
                <wp:inline distT="0" distB="0" distL="0" distR="0" wp14:anchorId="6DD9DFF9" wp14:editId="5A724EE6">
                  <wp:extent cx="142875" cy="142875"/>
                  <wp:effectExtent l="0" t="0" r="9525" b="9525"/>
                  <wp:docPr id="9" name="Picture 9" descr="Customs Allowa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stoms Allowa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pct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$800 USD</w:t>
            </w:r>
            <w:r w:rsidRPr="001D4744">
              <w:rPr>
                <w:rFonts w:eastAsia="Times New Roman" w:cstheme="minorHAnsi"/>
                <w:color w:val="333333"/>
                <w:lang w:eastAsia="en-CA"/>
              </w:rPr>
              <w:t xml:space="preserve"> worth of goods per person, tax and duty free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noProof/>
                <w:color w:val="333333"/>
                <w:lang w:eastAsia="en-CA"/>
              </w:rPr>
              <w:drawing>
                <wp:inline distT="0" distB="0" distL="0" distR="0" wp14:anchorId="6E49C450" wp14:editId="1EFD2D72">
                  <wp:extent cx="142875" cy="142875"/>
                  <wp:effectExtent l="0" t="0" r="9525" b="9525"/>
                  <wp:docPr id="8" name="Picture 8" descr="Customs Allowa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stoms Allowa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color w:val="333333"/>
                <w:lang w:eastAsia="en-CA"/>
              </w:rPr>
              <w:t>Purchases may include 1 litre of alcohol**, 200 cigarettes (1 carton), a</w:t>
            </w:r>
            <w:r>
              <w:rPr>
                <w:rFonts w:eastAsia="Times New Roman" w:cstheme="minorHAnsi"/>
                <w:color w:val="333333"/>
                <w:lang w:eastAsia="en-CA"/>
              </w:rPr>
              <w:t>nd 100 cigars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noProof/>
                <w:color w:val="333333"/>
                <w:lang w:eastAsia="en-CA"/>
              </w:rPr>
              <w:drawing>
                <wp:inline distT="0" distB="0" distL="0" distR="0" wp14:anchorId="71C535F8" wp14:editId="35B456D7">
                  <wp:extent cx="142875" cy="142875"/>
                  <wp:effectExtent l="0" t="0" r="9525" b="9525"/>
                  <wp:docPr id="7" name="Picture 7" descr="Customs Allowa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stoms Allowa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color w:val="333333"/>
                <w:lang w:eastAsia="en-CA"/>
              </w:rPr>
              <w:t>Family members may combine their tax and duty free allowances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noProof/>
                <w:color w:val="333333"/>
                <w:lang w:eastAsia="en-CA"/>
              </w:rPr>
              <w:drawing>
                <wp:inline distT="0" distB="0" distL="0" distR="0" wp14:anchorId="627457BC" wp14:editId="2456BB23">
                  <wp:extent cx="142875" cy="142875"/>
                  <wp:effectExtent l="0" t="0" r="9525" b="9525"/>
                  <wp:docPr id="6" name="Picture 6" descr="Customs Allowa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stoms Allowa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color w:val="333333"/>
                <w:lang w:eastAsia="en-CA"/>
              </w:rPr>
              <w:t>Any purchases in excess of the US $800.00 allowance may be subject to duties and taxes</w:t>
            </w:r>
          </w:p>
        </w:tc>
      </w:tr>
    </w:tbl>
    <w:p w:rsidR="001D4744" w:rsidRPr="001D4744" w:rsidRDefault="001D4744" w:rsidP="001D4744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9120"/>
      </w:tblGrid>
      <w:tr w:rsidR="001D4744" w:rsidRPr="001D4744" w:rsidTr="001D474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b/>
                <w:color w:val="333333"/>
                <w:lang w:eastAsia="en-CA"/>
              </w:rPr>
              <w:t>Duty and Tax Rates entering the U.S.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0" w:type="auto"/>
            <w:gridSpan w:val="2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color w:val="333333"/>
                <w:lang w:eastAsia="en-CA"/>
              </w:rPr>
              <w:t>IF YOU EXCEED your duty free allowances and exemptions entering the U.S., the following approximate U.S. duty and tax rates apply: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150" w:type="pct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noProof/>
                <w:color w:val="333333"/>
                <w:lang w:eastAsia="en-CA"/>
              </w:rPr>
              <w:drawing>
                <wp:inline distT="0" distB="0" distL="0" distR="0" wp14:anchorId="2E560083" wp14:editId="345E706A">
                  <wp:extent cx="142875" cy="142875"/>
                  <wp:effectExtent l="0" t="0" r="9525" b="9525"/>
                  <wp:docPr id="5" name="Picture 5" descr="Customs Allowa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stoms Allowa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pct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color w:val="333333"/>
                <w:lang w:eastAsia="en-CA"/>
              </w:rPr>
              <w:t>$2.00</w:t>
            </w:r>
            <w:r>
              <w:rPr>
                <w:rFonts w:eastAsia="Times New Roman" w:cstheme="minorHAnsi"/>
                <w:color w:val="333333"/>
                <w:lang w:eastAsia="en-CA"/>
              </w:rPr>
              <w:t xml:space="preserve"> </w:t>
            </w:r>
            <w:r w:rsidRPr="001D4744">
              <w:rPr>
                <w:rFonts w:eastAsia="Times New Roman" w:cstheme="minorHAnsi"/>
                <w:color w:val="333333"/>
                <w:lang w:eastAsia="en-CA"/>
              </w:rPr>
              <w:t>USD - $3.00 per bottle of liquor*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noProof/>
                <w:color w:val="333333"/>
                <w:lang w:eastAsia="en-CA"/>
              </w:rPr>
              <w:drawing>
                <wp:inline distT="0" distB="0" distL="0" distR="0" wp14:anchorId="260B6FA5" wp14:editId="1FC6DE51">
                  <wp:extent cx="142875" cy="142875"/>
                  <wp:effectExtent l="0" t="0" r="9525" b="9525"/>
                  <wp:docPr id="4" name="Picture 4" descr="Customs Allowa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stoms Allowa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color w:val="333333"/>
                <w:lang w:eastAsia="en-CA"/>
              </w:rPr>
              <w:t>$1.90 USD per case of beer*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noProof/>
                <w:color w:val="333333"/>
                <w:lang w:eastAsia="en-CA"/>
              </w:rPr>
              <w:drawing>
                <wp:inline distT="0" distB="0" distL="0" distR="0" wp14:anchorId="2B4B86F2" wp14:editId="0B84AA43">
                  <wp:extent cx="142875" cy="142875"/>
                  <wp:effectExtent l="0" t="0" r="9525" b="9525"/>
                  <wp:docPr id="3" name="Picture 3" descr="Customs Allowa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ustoms Allowa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color w:val="333333"/>
                <w:lang w:eastAsia="en-CA"/>
              </w:rPr>
              <w:t>$10.07 USD per carton of cigarettes*</w:t>
            </w:r>
          </w:p>
        </w:tc>
      </w:tr>
      <w:tr w:rsidR="001D4744" w:rsidRPr="001D4744" w:rsidTr="001D4744">
        <w:trPr>
          <w:tblCellSpacing w:w="0" w:type="dxa"/>
        </w:trPr>
        <w:tc>
          <w:tcPr>
            <w:tcW w:w="0" w:type="auto"/>
            <w:hideMark/>
          </w:tcPr>
          <w:p w:rsidR="001D4744" w:rsidRPr="001D4744" w:rsidRDefault="001D4744" w:rsidP="001D474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1D4744">
              <w:rPr>
                <w:rFonts w:eastAsia="Times New Roman" w:cstheme="minorHAnsi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:rsidR="001D4744" w:rsidRPr="001D4744" w:rsidRDefault="001D4744" w:rsidP="001D474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en-CA"/>
              </w:rPr>
            </w:pPr>
            <w:r w:rsidRPr="001D4744">
              <w:rPr>
                <w:rFonts w:eastAsia="Times New Roman" w:cstheme="minorHAnsi"/>
                <w:i/>
                <w:iCs/>
                <w:noProof/>
                <w:color w:val="333333"/>
                <w:lang w:eastAsia="en-CA"/>
              </w:rPr>
              <w:drawing>
                <wp:inline distT="0" distB="0" distL="0" distR="0" wp14:anchorId="7B849697" wp14:editId="28921F49">
                  <wp:extent cx="1428750" cy="47625"/>
                  <wp:effectExtent l="0" t="0" r="0" b="0"/>
                  <wp:docPr id="2" name="Picture 2" descr="duty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uty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744">
              <w:rPr>
                <w:rFonts w:eastAsia="Times New Roman" w:cstheme="minorHAnsi"/>
                <w:i/>
                <w:iCs/>
                <w:color w:val="333333"/>
                <w:lang w:eastAsia="en-CA"/>
              </w:rPr>
              <w:br/>
              <w:t>* US duty rates on purchases exceeding 1 litre of alcohol are assessed according to alcohol content.</w:t>
            </w:r>
            <w:r w:rsidRPr="001D4744">
              <w:rPr>
                <w:rFonts w:eastAsia="Times New Roman" w:cstheme="minorHAnsi"/>
                <w:i/>
                <w:iCs/>
                <w:color w:val="333333"/>
                <w:lang w:eastAsia="en-CA"/>
              </w:rPr>
              <w:br/>
            </w:r>
            <w:r w:rsidRPr="001D4744">
              <w:rPr>
                <w:rFonts w:eastAsia="Times New Roman" w:cstheme="minorHAnsi"/>
                <w:i/>
                <w:iCs/>
                <w:noProof/>
                <w:color w:val="333333"/>
                <w:lang w:eastAsia="en-CA"/>
              </w:rPr>
              <w:drawing>
                <wp:inline distT="0" distB="0" distL="0" distR="0" wp14:anchorId="08C6F3E3" wp14:editId="53870010">
                  <wp:extent cx="1428750" cy="47625"/>
                  <wp:effectExtent l="0" t="0" r="0" b="0"/>
                  <wp:docPr id="1" name="Picture 1" descr="duty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uty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744">
              <w:rPr>
                <w:rFonts w:eastAsia="Times New Roman" w:cstheme="minorHAnsi"/>
                <w:i/>
                <w:iCs/>
                <w:color w:val="333333"/>
                <w:lang w:eastAsia="en-CA"/>
              </w:rPr>
              <w:br/>
              <w:t>** Customers must be 21 years of age or older to purchase alcoholic products, and 19 years of age or older to purchase tobacco products</w:t>
            </w:r>
          </w:p>
        </w:tc>
      </w:tr>
    </w:tbl>
    <w:p w:rsidR="00392593" w:rsidRPr="001D4744" w:rsidRDefault="00392593">
      <w:pPr>
        <w:rPr>
          <w:rFonts w:cstheme="minorHAnsi"/>
        </w:rPr>
      </w:pPr>
    </w:p>
    <w:sectPr w:rsidR="00392593" w:rsidRPr="001D47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4"/>
    <w:rsid w:val="001D4744"/>
    <w:rsid w:val="002344BD"/>
    <w:rsid w:val="00392593"/>
    <w:rsid w:val="007C789E"/>
    <w:rsid w:val="0095626B"/>
    <w:rsid w:val="00B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D4744"/>
  </w:style>
  <w:style w:type="paragraph" w:customStyle="1" w:styleId="regtext">
    <w:name w:val="regtext"/>
    <w:basedOn w:val="Normal"/>
    <w:rsid w:val="001D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D4744"/>
    <w:rPr>
      <w:b/>
      <w:bCs/>
    </w:rPr>
  </w:style>
  <w:style w:type="character" w:styleId="Emphasis">
    <w:name w:val="Emphasis"/>
    <w:basedOn w:val="DefaultParagraphFont"/>
    <w:uiPriority w:val="20"/>
    <w:qFormat/>
    <w:rsid w:val="001D47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D4744"/>
  </w:style>
  <w:style w:type="paragraph" w:customStyle="1" w:styleId="regtext">
    <w:name w:val="regtext"/>
    <w:basedOn w:val="Normal"/>
    <w:rsid w:val="001D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D4744"/>
    <w:rPr>
      <w:b/>
      <w:bCs/>
    </w:rPr>
  </w:style>
  <w:style w:type="character" w:styleId="Emphasis">
    <w:name w:val="Emphasis"/>
    <w:basedOn w:val="DefaultParagraphFont"/>
    <w:uiPriority w:val="20"/>
    <w:qFormat/>
    <w:rsid w:val="001D47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Boucher</dc:creator>
  <cp:keywords/>
  <dc:description/>
  <cp:lastModifiedBy>Allison Boucher</cp:lastModifiedBy>
  <cp:revision>5</cp:revision>
  <dcterms:created xsi:type="dcterms:W3CDTF">2013-06-07T18:50:00Z</dcterms:created>
  <dcterms:modified xsi:type="dcterms:W3CDTF">2013-06-10T14:20:00Z</dcterms:modified>
</cp:coreProperties>
</file>